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tbl>
      <w:tblPr>
        <w:tblStyle w:val="TableGrid"/>
        <w:tblW w:type="auto" w:w="0"/>
        <w:tblInd w:type="dxa" w:w="5949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3788"/>
      </w:tblGrid>
      <w:tr w:rsidTr="00362D43">
        <w:trPr>
          <w:trHeight w:val="686"/>
        </w:trPr>
        <w:tc>
          <w:tcPr>
            <w:tcW w:type="dxa" w:w="378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 w:rsidRPr="002B0FB8">
              <w:rPr>
                <w:sz w:val="28"/>
                <w:szCs w:val="28"/>
              </w:rPr>
              <w:t xml:space="preserve">Утвержден </w:t>
            </w:r>
            <w:r w:rsidR="00362D43">
              <w:rPr>
                <w:sz w:val="28"/>
                <w:szCs w:val="28"/>
                <w:lang w:val="kk-KZ"/>
              </w:rPr>
              <w:t xml:space="preserve">совместным </w:t>
            </w:r>
            <w:r w:rsidRPr="002B0FB8">
              <w:rPr>
                <w:sz w:val="28"/>
                <w:szCs w:val="28"/>
              </w:rPr>
              <w:t xml:space="preserve">приказом</w:t>
            </w:r>
          </w:p>
          <w:p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>
        <w:trPr/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Министра национальной экономики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от 28 февраля 2023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28 и</w:t>
            </w:r>
          </w:p>
        </w:tc>
      </w:tr>
      <w:tr>
        <w:trPr/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Заместителя Премьер-Министра - Министра финансов Республики Казахстан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от 28 февраля 2023 года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224</w:t>
            </w:r>
          </w:p>
        </w:tc>
      </w:tr>
    </w:tbl>
    <w:p>
      <w:pPr>
        <w:tabs>
          <w:tab w:pos="600" w:val="left"/>
        </w:tabs>
        <w:jc w:val="center"/>
        <w:rPr>
          <w:color w:val="000000"/>
          <w:sz w:val="28"/>
          <w:szCs w:val="28"/>
          <w:lang w:val="kk-KZ"/>
        </w:rPr>
      </w:pPr>
    </w:p>
    <w:p>
      <w:pPr>
        <w:tabs>
          <w:tab w:pos="600" w:val="left"/>
        </w:tabs>
        <w:jc w:val="center"/>
        <w:rPr>
          <w:b/>
          <w:color w:val="000000"/>
          <w:sz w:val="28"/>
          <w:szCs w:val="28"/>
          <w:lang w:val="kk-KZ"/>
        </w:rPr>
      </w:pPr>
    </w:p>
    <w:p>
      <w:pPr>
        <w:tabs>
          <w:tab w:pos="600" w:val="left"/>
        </w:tabs>
        <w:jc w:val="center"/>
        <w:rPr>
          <w:b/>
          <w:color w:val="000000"/>
          <w:sz w:val="28"/>
          <w:szCs w:val="28"/>
        </w:rPr>
      </w:pPr>
      <w:bookmarkStart w:name="_GoBack" w:id="0"/>
      <w:bookmarkEnd w:id="0"/>
      <w:r w:rsidRPr="00F24F1A">
        <w:rPr>
          <w:b/>
          <w:color w:val="000000"/>
          <w:sz w:val="28"/>
          <w:szCs w:val="28"/>
        </w:rPr>
        <w:t xml:space="preserve">Проверочный лист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  <w:r w:rsidRPr="00F24F1A">
        <w:rPr>
          <w:b/>
          <w:sz w:val="28"/>
          <w:szCs w:val="28"/>
          <w:lang w:eastAsia="ar-SA" w:val="kk-KZ"/>
        </w:rPr>
        <w:t xml:space="preserve">в области государственного контроля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  <w:r w:rsidRPr="00F24F1A">
        <w:rPr>
          <w:b/>
          <w:sz w:val="28"/>
          <w:szCs w:val="28"/>
          <w:lang w:eastAsia="ar-SA" w:val="kk-KZ"/>
        </w:rPr>
        <w:t xml:space="preserve">за деятельностью финансового управляющего в процедурах восстановления платежеспособности и судебного банкротства</w:t>
      </w:r>
    </w:p>
    <w:p>
      <w:pPr>
        <w:pStyle w:val="NoSpacing"/>
        <w:jc w:val="center"/>
        <w:rPr>
          <w:b/>
          <w:sz w:val="28"/>
          <w:szCs w:val="28"/>
          <w:lang w:eastAsia="ar-SA" w:val="kk-KZ"/>
        </w:rPr>
      </w:pPr>
    </w:p>
    <w:p>
      <w:pPr>
        <w:pStyle w:val="NoSpacing"/>
        <w:ind w:firstLine="708"/>
        <w:jc w:val="both"/>
        <w:rPr>
          <w:sz w:val="28"/>
          <w:szCs w:val="28"/>
          <w:lang w:eastAsia="ar-SA" w:val="kk-KZ"/>
        </w:rPr>
      </w:pPr>
      <w:r w:rsidRPr="00F24F1A">
        <w:rPr>
          <w:sz w:val="28"/>
          <w:szCs w:val="28"/>
          <w:lang w:eastAsia="ar-SA" w:val="kk-KZ"/>
        </w:rPr>
        <w:t xml:space="preserve">В отношении финансового управляющего</w:t>
      </w:r>
    </w:p>
    <w:p>
      <w:pPr>
        <w:tabs>
          <w:tab w:pos="709" w:val="left"/>
        </w:tabs>
        <w:jc w:val="both"/>
        <w:rPr>
          <w:color w:val="000000"/>
          <w:sz w:val="28"/>
          <w:szCs w:val="28"/>
        </w:rPr>
      </w:pPr>
      <w:r w:rsidRPr="00F24F1A">
        <w:rPr>
          <w:color w:val="000000"/>
          <w:sz w:val="28"/>
          <w:szCs w:val="28"/>
        </w:rPr>
        <w:tab/>
      </w:r>
      <w:r w:rsidRPr="00F24F1A">
        <w:rPr>
          <w:color w:val="000000"/>
          <w:sz w:val="28"/>
          <w:szCs w:val="28"/>
        </w:rPr>
        <w:t xml:space="preserve">Государственный орган, назначивший проверку ______________________</w:t>
      </w: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____________________________________________________________________</w:t>
      </w:r>
    </w:p>
    <w:p>
      <w:pPr>
        <w:tabs>
          <w:tab w:pos="709" w:val="left"/>
        </w:tabs>
        <w:ind w:firstLine="709"/>
        <w:jc w:val="center"/>
        <w:rPr>
          <w:color w:val="000000"/>
          <w:sz w:val="28"/>
          <w:szCs w:val="28"/>
        </w:rPr>
      </w:pPr>
      <w:r w:rsidRPr="00F24F1A">
        <w:rPr>
          <w:color w:val="000000"/>
          <w:sz w:val="28"/>
          <w:szCs w:val="28"/>
        </w:rPr>
        <w:t xml:space="preserve">Акт о назначении проверки _______________________________________</w:t>
      </w: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                                   (№, дата)</w:t>
      </w:r>
    </w:p>
    <w:p>
      <w:pPr>
        <w:tabs>
          <w:tab w:pos="709" w:val="left"/>
          <w:tab w:pos="1843" w:val="left"/>
        </w:tabs>
        <w:ind w:firstLine="709"/>
        <w:rPr>
          <w:color w:val="000000"/>
          <w:sz w:val="28"/>
          <w:szCs w:val="28"/>
        </w:rPr>
      </w:pPr>
      <w:r w:rsidRPr="00F24F1A">
        <w:rPr>
          <w:spacing w:val="2"/>
          <w:sz w:val="28"/>
          <w:szCs w:val="28"/>
        </w:rPr>
        <w:t xml:space="preserve">Фамилия, имя, отчество</w:t>
      </w:r>
      <w:r w:rsidRPr="00F24F1A">
        <w:rPr>
          <w:color w:val="000000"/>
          <w:sz w:val="28"/>
          <w:szCs w:val="28"/>
        </w:rPr>
        <w:t xml:space="preserve"> </w:t>
      </w:r>
      <w:r w:rsidRPr="00F24F1A">
        <w:rPr>
          <w:spacing w:val="2"/>
          <w:sz w:val="28"/>
          <w:szCs w:val="28"/>
        </w:rPr>
        <w:t xml:space="preserve">(далее – Ф.И.О.) (при его наличии) </w:t>
      </w:r>
      <w:r w:rsidRPr="00F24F1A">
        <w:rPr>
          <w:color w:val="000000"/>
          <w:sz w:val="28"/>
          <w:szCs w:val="28"/>
        </w:rPr>
        <w:t xml:space="preserve">субъекта контроля ____________________________________________________________</w:t>
      </w:r>
    </w:p>
    <w:p>
      <w:pPr>
        <w:tabs>
          <w:tab w:pos="851" w:val="left"/>
        </w:tabs>
        <w:ind w:firstLine="709"/>
        <w:jc w:val="both"/>
        <w:rPr>
          <w:color w:val="000000"/>
          <w:sz w:val="28"/>
          <w:szCs w:val="28"/>
        </w:rPr>
      </w:pPr>
      <w:r w:rsidRPr="00F24F1A">
        <w:rPr>
          <w:spacing w:val="2"/>
          <w:sz w:val="28"/>
          <w:szCs w:val="28"/>
        </w:rPr>
        <w:t xml:space="preserve">Индивидуальный идентификационный номер (далее – ИИН)</w:t>
      </w:r>
      <w:r w:rsidRPr="00F24F1A">
        <w:rPr>
          <w:color w:val="000000"/>
          <w:sz w:val="28"/>
          <w:szCs w:val="28"/>
        </w:rPr>
        <w:t xml:space="preserve"> субъекта контроля ________________________________________________________</w:t>
      </w:r>
    </w:p>
    <w:p>
      <w:pPr>
        <w:tabs>
          <w:tab w:pos="600" w:val="left"/>
        </w:tabs>
        <w:ind w:firstLine="709"/>
        <w:jc w:val="both"/>
        <w:rPr>
          <w:sz w:val="28"/>
          <w:szCs w:val="28"/>
        </w:rPr>
      </w:pPr>
      <w:r w:rsidRPr="00F24F1A">
        <w:rPr>
          <w:sz w:val="28"/>
          <w:szCs w:val="28"/>
        </w:rPr>
        <w:t xml:space="preserve">Адрес места нахождения: _______________________________________</w:t>
      </w:r>
    </w:p>
    <w:p>
      <w:pPr>
        <w:tabs>
          <w:tab w:pos="600" w:val="left"/>
        </w:tabs>
        <w:jc w:val="both"/>
        <w:rPr>
          <w:sz w:val="28"/>
          <w:szCs w:val="28"/>
        </w:rPr>
      </w:pPr>
      <w:r w:rsidRPr="00F24F1A">
        <w:rPr>
          <w:sz w:val="28"/>
          <w:szCs w:val="28"/>
        </w:rPr>
        <w:t xml:space="preserve">_________________________________________________________________</w:t>
      </w:r>
    </w:p>
    <w:p>
      <w:pPr>
        <w:tabs>
          <w:tab w:pos="600" w:val="left"/>
        </w:tabs>
        <w:ind w:firstLine="709"/>
        <w:jc w:val="both"/>
        <w:rPr>
          <w:sz w:val="28"/>
          <w:szCs w:val="28"/>
        </w:rPr>
      </w:pPr>
      <w:r w:rsidRPr="00F24F1A">
        <w:rPr>
          <w:sz w:val="28"/>
          <w:szCs w:val="28"/>
        </w:rPr>
        <w:t xml:space="preserve">Ф.И.О. </w:t>
      </w:r>
      <w:r w:rsidRPr="00F24F1A">
        <w:rPr>
          <w:spacing w:val="2"/>
          <w:sz w:val="28"/>
          <w:szCs w:val="28"/>
        </w:rPr>
        <w:t xml:space="preserve">(при его наличии)</w:t>
      </w:r>
      <w:r w:rsidRPr="00F24F1A">
        <w:rPr>
          <w:sz w:val="28"/>
          <w:szCs w:val="28"/>
        </w:rPr>
        <w:t xml:space="preserve"> объекта контроля _________________________ ________________________________________________________________</w:t>
      </w:r>
    </w:p>
    <w:p>
      <w:pPr>
        <w:tabs>
          <w:tab w:pos="600" w:val="left"/>
        </w:tabs>
        <w:ind w:firstLine="709"/>
        <w:jc w:val="both"/>
        <w:rPr>
          <w:sz w:val="28"/>
          <w:szCs w:val="28"/>
        </w:rPr>
      </w:pPr>
      <w:r w:rsidRPr="00F24F1A">
        <w:rPr>
          <w:sz w:val="28"/>
          <w:szCs w:val="28"/>
        </w:rPr>
        <w:t xml:space="preserve">ИИН объекта контроля __________________________________________</w:t>
      </w:r>
    </w:p>
    <w:p>
      <w:pPr>
        <w:tabs>
          <w:tab w:pos="600" w:val="left"/>
        </w:tabs>
        <w:ind w:firstLine="709"/>
        <w:jc w:val="both"/>
        <w:rPr>
          <w:spacing w:val="2"/>
          <w:sz w:val="28"/>
          <w:szCs w:val="28"/>
        </w:rPr>
      </w:pPr>
      <w:r w:rsidRPr="00F24F1A">
        <w:rPr>
          <w:spacing w:val="2"/>
          <w:sz w:val="28"/>
          <w:szCs w:val="28"/>
        </w:rPr>
        <w:t xml:space="preserve">Адрес места жительства </w:t>
      </w:r>
      <w:r w:rsidRPr="00F24F1A">
        <w:rPr>
          <w:sz w:val="28"/>
          <w:szCs w:val="28"/>
        </w:rPr>
        <w:t xml:space="preserve">объекта контроля</w:t>
      </w:r>
      <w:r w:rsidRPr="00F24F1A">
        <w:rPr>
          <w:spacing w:val="2"/>
          <w:sz w:val="28"/>
          <w:szCs w:val="28"/>
        </w:rPr>
        <w:t xml:space="preserve">: _________________________</w:t>
      </w:r>
    </w:p>
    <w:p>
      <w:pPr>
        <w:tabs>
          <w:tab w:pos="600" w:val="left"/>
        </w:tabs>
        <w:jc w:val="both"/>
        <w:rPr>
          <w:sz w:val="28"/>
          <w:szCs w:val="28"/>
        </w:rPr>
      </w:pPr>
      <w:r w:rsidRPr="00F24F1A">
        <w:rPr>
          <w:spacing w:val="2"/>
          <w:sz w:val="28"/>
          <w:szCs w:val="28"/>
        </w:rPr>
        <w:t xml:space="preserve">________________________________________________________________</w:t>
      </w:r>
      <w:r w:rsidRPr="00F24F1A">
        <w:rPr>
          <w:color w:val="000000"/>
          <w:sz w:val="28"/>
          <w:szCs w:val="28"/>
        </w:rPr>
        <w:t xml:space="preserve">_______________________________________________________________________ </w:t>
      </w:r>
      <w:r>
        <w:rPr>
          <w:sz w:val="28"/>
          <w:szCs w:val="28"/>
        </w:rPr>
        <w:br/>
      </w:r>
    </w:p>
    <w:tbl>
      <w:tblPr>
        <w:tblStyle w:val="NormalTable"/>
        <w:tblW w:type="dxa" w:w="9539"/>
        <w:tblInd w:type="dxa" w:w="115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477"/>
        <w:gridCol w:w="5377"/>
        <w:gridCol w:w="1842"/>
        <w:gridCol w:w="1843"/>
      </w:tblGrid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№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Перечень требований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Соответствует требованиям</w:t>
            </w: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Не соответствует требованиям</w:t>
            </w: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3</w:t>
            </w: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4</w:t>
            </w: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Направление в уполномоченный орган объявления на казахском и русском языках о возбуждении производства по делу о применении процедуры восстановления платежеспособности или судебного банкротства и порядке заявления требований кредиторами для размещения на интернет-ресурсе в течение 2 (двух) рабочих дней со дня его назначения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2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Направление реестра требований </w:t>
            </w:r>
            <w:r w:rsidRPr="00F24F1A">
              <w:rPr>
                <w:sz w:val="28"/>
                <w:szCs w:val="28"/>
              </w:rPr>
              <w:t xml:space="preserve">кредиторов в уполномоченный орган для размещения на интернет-ресурсе в течение 10 (десяти) рабочих дней со дня окончания срока заявления кредиторами требований к должнику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3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Разработка проекта плана восстановления платежеспособности на основе формы типового плана   в течение 1 (одного) месяца со дня вступления в законную силу решения суда о применении процедуры восстановления платежеспособности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4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Составление окончательного плана восстановления платежеспособности и направление его в суд, а также кредиторам, требования которых включены в реестр требований кредиторов, в течение 5 (пяти) рабочих дней со дня истечения срока представления кредиторами предложений и замечаний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5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Составление заключения по результатам осуществления сбора сведений о финансовом состоянии должника и его представление в суд в течение 20 (двадцати) рабочих дней со дня вынесения судом определения о возбуждении дела о применении процедуры восстановления платежеспособности или процедуры судебного банкротства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6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Направление кредитору информации, относящуюся к процедурам восстановления платежеспособности и судебного банкротства, а также достоверную информацию о финансовом положении должника, его имуществе и обязательствах на основании его запроса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7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Составление в течение 5 (пяти) рабочих дней со дня принятия судом решения о применении процедуры судебного банкротства проекта плана продажи имущественной массы должника 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8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Направление для рассмотрения проекта плана продажи имущественной массы </w:t>
            </w:r>
            <w:r w:rsidRPr="00F24F1A">
              <w:rPr>
                <w:sz w:val="28"/>
                <w:szCs w:val="28"/>
                <w:lang w:val="kk-KZ"/>
              </w:rPr>
              <w:t xml:space="preserve">должника кредиторам, требования которых включены в реестр требований кредиторов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9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Составление окончательного плана продажи имущественной массы должника и направление его для сведения кредиторам, требования которых включены в реестр требований кредиторов, в течение 5 (пяти) рабочих дней со дня истечения срока представления кредиторами предложений и (или) замечаний к проекту плана продажи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10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  <w:lang w:val="kk-KZ"/>
              </w:rPr>
              <w:t xml:space="preserve">Направление предложения залоговому кредитору о принятии заложенного имущества в натуре в течение </w:t>
            </w:r>
            <w:r>
              <w:rPr>
                <w:sz w:val="28"/>
                <w:szCs w:val="28"/>
                <w:lang w:val="kk-KZ"/>
              </w:rPr>
              <w:br/>
            </w:r>
            <w:r w:rsidRPr="00F24F1A">
              <w:rPr>
                <w:sz w:val="28"/>
                <w:szCs w:val="28"/>
                <w:lang w:val="kk-KZ"/>
              </w:rPr>
              <w:t xml:space="preserve">3 (трех) рабочих дней после составления акта инвентаризации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11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Передача заложенного имущества залоговому кредитору в счет удовлетворения его требований в течение </w:t>
            </w:r>
            <w:r>
              <w:rPr>
                <w:sz w:val="28"/>
                <w:szCs w:val="28"/>
              </w:rPr>
              <w:br/>
            </w:r>
            <w:r w:rsidRPr="00F24F1A">
              <w:rPr>
                <w:sz w:val="28"/>
                <w:szCs w:val="28"/>
              </w:rPr>
              <w:t xml:space="preserve">5 (пяти) рабочих дней со дня погашения расходов, связанных с оценкой и содержанием заложенного имущества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12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Направление отчета об оценке должнику и кредитору в течение 3 (трех) рабочих дней с даты его представления оценщиком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13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Составление заключительного отчета, </w:t>
            </w:r>
            <w:r w:rsidRPr="00F24F1A">
              <w:rPr>
                <w:sz w:val="28"/>
                <w:szCs w:val="28"/>
                <w:lang w:val="kk-KZ"/>
              </w:rPr>
              <w:t xml:space="preserve">заключения о наличии или отсутствии оснований для прекращения обязательств банкрота по установленной форме </w:t>
            </w:r>
            <w:r w:rsidRPr="00F24F1A">
              <w:rPr>
                <w:sz w:val="28"/>
                <w:szCs w:val="28"/>
              </w:rPr>
              <w:t xml:space="preserve">и направление в суд в срок не более 6 (шести) месяцев со дня вступления в законную силу решения суда о применении процедуры судебного банкротства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14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Принятие решения о признании требования кредитора обоснованным (необоснованным)</w:t>
            </w:r>
            <w:r w:rsidRPr="00F24F1A">
              <w:rPr/>
              <w:t xml:space="preserve"> </w:t>
            </w:r>
            <w:r w:rsidRPr="00F24F1A">
              <w:rPr>
                <w:sz w:val="28"/>
                <w:szCs w:val="28"/>
              </w:rPr>
              <w:t xml:space="preserve">в течение 5 (пяти) рабочих дней со дня поступления заявленного кредитором требования и включении признанного требования в реестр требований кредиторов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15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Проведение инвентаризации имущества должника в течение 10 (десяти) рабочих дней со дня вынесения судом определения о </w:t>
            </w:r>
            <w:r w:rsidRPr="00F24F1A">
              <w:rPr>
                <w:sz w:val="28"/>
                <w:szCs w:val="28"/>
              </w:rPr>
              <w:t xml:space="preserve">возбуждении дела о применении процедуры восстановления платежеспособности или судебного банкротства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16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Проведение оценки имущества должника с привлечением оценщика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17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Обращение в суд с заявлением о признании недействительными  сделок, совершенных должником или уполномоченным им лицом в течение 3 (трех) лет до возбуждения дела о применении процедур восстановления платежеспособности и судебного банкротства, при наличии оснований, предусмотренных гражданским законодательством Республики Казахстан, в течение 10 (десяти) рабочих дней со дня выявления таких сделок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18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Соблюдение очередности при удовлетворении требований кредиторов 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19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Использование при расчете с кредиторами денег, поступивших от продажи имущественной массы должника, а также доходов должника, за исключением доходов, на которые не может быть обращено взыскание в соответствии со статьей 98 Закона Республики Казахстан «Об исполнительном производстве и статусе судебных исполнителей»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  <w:tr w:rsidTr="00E2796D">
        <w:trPr>
          <w:trHeight w:val="30"/>
        </w:trPr>
        <w:tc>
          <w:tcPr>
            <w:tcW w:type="dxa" w:w="4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center"/>
              <w:rPr>
                <w:color w:val="000000"/>
                <w:sz w:val="28"/>
                <w:szCs w:val="28"/>
              </w:rPr>
            </w:pPr>
            <w:r w:rsidRPr="00F24F1A">
              <w:rPr>
                <w:color w:val="000000"/>
                <w:sz w:val="28"/>
                <w:szCs w:val="28"/>
              </w:rPr>
              <w:t xml:space="preserve">20</w:t>
            </w:r>
          </w:p>
        </w:tc>
        <w:tc>
          <w:tcPr>
            <w:tcW w:type="dxa" w:w="5377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ind w:left="20"/>
              <w:jc w:val="both"/>
              <w:rPr>
                <w:sz w:val="28"/>
                <w:szCs w:val="28"/>
              </w:rPr>
            </w:pPr>
            <w:r w:rsidRPr="00F24F1A">
              <w:rPr>
                <w:sz w:val="28"/>
                <w:szCs w:val="28"/>
              </w:rPr>
              <w:t xml:space="preserve">Осуществление продажи имущественной массы должника в соответствии с планом продажи</w:t>
            </w:r>
          </w:p>
        </w:tc>
        <w:tc>
          <w:tcPr>
            <w:tcW w:type="dxa" w:w="1842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type="dxa" w:w="1843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tabs>
                <w:tab w:pos="600" w:val="left"/>
              </w:tabs>
              <w:jc w:val="both"/>
              <w:rPr>
                <w:sz w:val="28"/>
                <w:szCs w:val="28"/>
              </w:rPr>
            </w:pPr>
          </w:p>
        </w:tc>
      </w:tr>
    </w:tbl>
    <w:p>
      <w:pPr>
        <w:tabs>
          <w:tab w:pos="600" w:val="left"/>
        </w:tabs>
        <w:jc w:val="both"/>
        <w:rPr>
          <w:color w:val="000000"/>
          <w:sz w:val="28"/>
          <w:szCs w:val="28"/>
        </w:rPr>
      </w:pPr>
      <w:r w:rsidRPr="00F24F1A">
        <w:rPr>
          <w:color w:val="000000"/>
          <w:sz w:val="28"/>
          <w:szCs w:val="28"/>
        </w:rPr>
        <w:t xml:space="preserve">      </w:t>
      </w:r>
    </w:p>
    <w:p>
      <w:pPr>
        <w:tabs>
          <w:tab w:pos="600" w:val="left"/>
        </w:tabs>
        <w:ind w:firstLine="709"/>
        <w:jc w:val="both"/>
        <w:rPr>
          <w:color w:val="000000"/>
          <w:sz w:val="28"/>
          <w:szCs w:val="28"/>
        </w:rPr>
      </w:pPr>
      <w:r w:rsidRPr="00F24F1A">
        <w:rPr>
          <w:color w:val="000000"/>
          <w:sz w:val="28"/>
          <w:szCs w:val="28"/>
        </w:rPr>
        <w:t xml:space="preserve">Должностное (ые) лицо (а) уполномоченного органа:</w:t>
      </w:r>
    </w:p>
    <w:p>
      <w:pPr>
        <w:tabs>
          <w:tab w:pos="600" w:val="left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____________________________________ ____________________</w:t>
      </w: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                (должность)                       </w:t>
      </w:r>
      <w:r w:rsidRPr="00F24F1A">
        <w:rPr>
          <w:color w:val="000000"/>
          <w:sz w:val="28"/>
          <w:szCs w:val="28"/>
        </w:rPr>
        <w:tab/>
      </w:r>
      <w:r w:rsidRPr="00F24F1A">
        <w:rPr>
          <w:color w:val="000000"/>
          <w:sz w:val="28"/>
          <w:szCs w:val="28"/>
        </w:rPr>
        <w:tab/>
      </w:r>
      <w:r w:rsidRPr="00F24F1A">
        <w:rPr>
          <w:color w:val="000000"/>
          <w:sz w:val="28"/>
          <w:szCs w:val="28"/>
        </w:rPr>
        <w:tab/>
      </w:r>
      <w:r w:rsidRPr="00F24F1A">
        <w:rPr>
          <w:color w:val="000000"/>
          <w:sz w:val="28"/>
          <w:szCs w:val="28"/>
        </w:rPr>
        <w:tab/>
      </w:r>
      <w:r w:rsidRPr="00F24F1A">
        <w:rPr>
          <w:color w:val="000000"/>
          <w:sz w:val="28"/>
          <w:szCs w:val="28"/>
        </w:rPr>
        <w:tab/>
      </w:r>
      <w:r w:rsidRPr="00F24F1A">
        <w:rPr>
          <w:color w:val="000000"/>
          <w:sz w:val="28"/>
          <w:szCs w:val="28"/>
        </w:rPr>
        <w:t xml:space="preserve">        (подпись)</w:t>
      </w:r>
    </w:p>
    <w:p>
      <w:pPr>
        <w:tabs>
          <w:tab w:pos="600" w:val="left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                       (Ф.И.О. (при его наличии))</w:t>
      </w:r>
    </w:p>
    <w:p>
      <w:pPr>
        <w:tabs>
          <w:tab w:pos="600" w:val="left"/>
        </w:tabs>
        <w:ind w:firstLine="709"/>
        <w:jc w:val="both"/>
        <w:rPr>
          <w:color w:val="000000"/>
          <w:sz w:val="28"/>
          <w:szCs w:val="28"/>
        </w:rPr>
      </w:pPr>
      <w:r w:rsidRPr="00F24F1A">
        <w:rPr>
          <w:color w:val="000000"/>
          <w:sz w:val="28"/>
          <w:szCs w:val="28"/>
        </w:rPr>
        <w:t xml:space="preserve">Отметка о получении проверочного листа</w:t>
      </w:r>
    </w:p>
    <w:p>
      <w:pPr>
        <w:tabs>
          <w:tab w:pos="600" w:val="left"/>
        </w:tabs>
        <w:ind w:firstLine="709"/>
        <w:jc w:val="both"/>
        <w:rPr>
          <w:color w:val="000000"/>
          <w:sz w:val="28"/>
          <w:szCs w:val="28"/>
        </w:rPr>
      </w:pPr>
      <w:r w:rsidRPr="00F24F1A">
        <w:rPr>
          <w:color w:val="000000"/>
          <w:sz w:val="28"/>
          <w:szCs w:val="28"/>
        </w:rPr>
        <w:t xml:space="preserve">Финансовый управляющий:</w:t>
      </w:r>
    </w:p>
    <w:p>
      <w:pPr>
        <w:tabs>
          <w:tab w:pos="600" w:val="left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____________________________________ __________________</w:t>
      </w: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          (Ф.И.О. (при его наличии))                                                  (подпись)     </w:t>
      </w:r>
      <w:r>
        <w:rPr>
          <w:sz w:val="28"/>
          <w:szCs w:val="28"/>
        </w:rPr>
        <w:br/>
      </w:r>
      <w:r w:rsidRPr="00F24F1A">
        <w:rPr>
          <w:color w:val="000000"/>
          <w:sz w:val="28"/>
          <w:szCs w:val="28"/>
        </w:rPr>
        <w:t xml:space="preserve">         Дата «____»_______________20______ года</w:t>
      </w:r>
    </w:p>
    <w:p>
      <w:pPr>
        <w:tabs>
          <w:tab w:pos="600" w:val="left"/>
        </w:tabs>
        <w:rPr>
          <w:b/>
          <w:color w:val="000000"/>
          <w:sz w:val="28"/>
          <w:szCs w:val="28"/>
        </w:rPr>
      </w:pPr>
    </w:p>
    <w:p>
      <w:pPr>
        <w:tabs>
          <w:tab w:pos="600" w:val="left"/>
        </w:tabs>
        <w:rPr>
          <w:b/>
          <w:color w:val="000000"/>
          <w:sz w:val="28"/>
          <w:szCs w:val="28"/>
        </w:rPr>
      </w:pPr>
    </w:p>
    <w:p>
      <w:pPr>
        <w:tabs>
          <w:tab w:pos="600" w:val="left"/>
        </w:tabs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01.03.2023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31986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финансов Республики Казахстан - директор Департамента Асет Багдатович Шонов, 21.02.2023 11:51:28,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национальной экономики РК - Директор Алиби Адилбекович Мустафин, 24.02.2023 14:34:46,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Комитет по правовой статистике и специальным учетам Генеральной прокуратуры Республики Казахстан - Председатель Комитета по правовой статистике и специальным учетам Генеральной прокуратуры Республики Казахстан Сабит Нурлыбай, 24.02.2023 18:30:39,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юстиции РК - Вице-министр юстиции Республики Казахстан Ботагоз Шаймардановна Жакселекова, 28.02.2023 17:28:49,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национальной экономики РК - Министра национальной экономики Республики Казахстан А. Куантыров, 28.02.2023 19:22:50,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Министерство финансов Республики Казахстан - Заместителя Премьер-Министра - Министра финансов Республики Казахстан Е. Жамаубаев, 28.02.2023 18:05:42, положительный результат проверки ЭЦП</w:t>
      </w:r>
    </w:p>
    <w:sectPr w:rsidSect="000970B2">
      <w:headerReference w:type="even" r:id="rId3"/>
      <w:headerReference w:type="default" r:id="rId4"/>
      <w:headerReference w:type="first" r:id="rId5"/>
      <w:footerReference w:type="first" r:id="rId12"/>
      <w:footerReference w:type="default" r:id="rId13"/>
      <w:pgSz w:orient="portrait" w:h="16838" w:w="11906"/>
      <w:pgMar w:gutter="0" w:footer="709" w:header="709" w:left="1418" w:bottom="1418" w:right="851" w:top="1418"/>
      <w:pgNumType w:start="3"/>
      <w:cols w:num="1" w:space="708">
        <w:col w:space="708" w:w="9637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31986 болып енгізілді</w:t>
    </w:r>
  </w:p>
  <w:p>
    <w:pPr>
      <w:spacing w:after="0" w:before="0"/>
      <w:jc w:val="center"/>
    </w:pPr>
    <w:r>
      <w:t>ИС «ИПГО». Копия электронного документа. Дата  03.03.2023.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03.03.2023.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Auto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Auto"/>
    <w:pitch w:val="variable"/>
    <w:sig w:usb0="E4002E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5" o:spid="PowerPlusWaterMarkObject3423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id w:val="-72289989"/>
      <w:docPartObj>
        <w:docPartGallery w:val="Page Numbers (Top of Page)"/>
        <w:docPartUnique/>
      </w:docPartObj>
    </w:sdtPr>
    <w:sdtContent>
      <w:p>
        <w:pPr>
          <w:pStyle w:val="Header"/>
          <w:jc w:val="center"/>
          <w:rPr/>
        </w:pPr>
        <w:r>
          <w:pict>
            <v:shape id="PowerPlusWaterMarkObject1026" o:spid="PowerPlusWaterMarkObject3425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    <v:fill opacity="0.5"/>
              <v:textpath style="font-family:&quot;Times New Roman&quot;;font-size:70pt" string="ДНК 65199644"/>
              <w10:wrap anchorx="margin" anchory="margin"/>
            </v:shape>
          </w:pict>
        </w:r>
        <w:r>
          <w:rPr>
            <w:sz w:val="28"/>
            <w:szCs w:val="28"/>
          </w:rPr>
          <w:fldChar w:fldCharType="begin"/>
        </w:r>
        <w:r w:rsidRPr="000970B2"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 w:rsidR="008B24A2">
          <w:rPr>
            <w:noProof/>
            <w:sz w:val="28"/>
            <w:szCs w:val="28"/>
          </w:rPr>
          <w:t xml:space="preserve">7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7" o:spid="PowerPlusWaterMarkObject3427" type="#_x0000_t136" style="height:79.19pt;margin-left:0;margin-top:0;mso-position-horizontal:center;mso-position-horizontal-relative:margin;mso-position-vertical:center;mso-position-vertical-relative:margin;position:absolute;rotation:315;width:512.23pt;z-index:-2147483648" o:allowincell="f" fillcolor="#808080" stroked="f">
          <v:fill opacity="0.5"/>
          <v:textpath style="font-family:&quot;Times New Roman&quot;;font-size:70pt" string="ДНК 651996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doNotTrackMoves/>
  <w:defaultTabStop w:val="708"/>
  <w:characterSpacingControl w:val="doNotCompress"/>
  <w:compat>
    <w:useFELayout/>
    <w:compatSetting w:val="1" w:uri="http://schemas.microsoft.com/office/word" w:name="doNotFlipMirrorIndents"/>
    <w:compatSetting w:val="1" w:uri="http://schemas.microsoft.com/office/word" w:name="enableOpenTypeFeatures"/>
    <w:compatSetting w:val="1" w:uri="http://schemas.microsoft.com/office/word" w:name="overrideTableStyleFontSizeAndJustification"/>
    <w:compatSetting w:val="14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table" w:styleId="TableGrid">
    <w:name w:val="Table Grid"/>
    <w:basedOn w:val="NormalTable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Comment Reference"/>
    <w:basedOn w:val="DefaultParagraphFont"/>
    <w:uiPriority w:val="99"/>
    <w:semiHidden/>
    <w:unhideWhenUsed/>
    <w:rsid w:val="0099366C"/>
    <w:rPr>
      <w:sz w:val="16"/>
      <w:szCs w:val="16"/>
    </w:rPr>
  </w:style>
  <w:style w:type="paragraph" w:styleId="CommentText">
    <w:name w:val="Comment Text"/>
    <w:basedOn w:val="Normal"/>
    <w:link w:val="ТекстпримечанияЗнак"/>
    <w:uiPriority w:val="99"/>
    <w:semiHidden/>
    <w:unhideWhenUsed/>
    <w:rsid w:val="0099366C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CommentText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Comment Subject"/>
    <w:basedOn w:val="CommentText"/>
    <w:next w:val="CommentText"/>
    <w:link w:val="ТемапримечанияЗнак"/>
    <w:uiPriority w:val="99"/>
    <w:semiHidden/>
    <w:unhideWhenUsed/>
    <w:rsid w:val="0099366C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CommentSubject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ТекствыноскиЗнак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aliases w:val="14 TNR,Letters,No Spacing11,No Spacing2,No Spacing_0,ААА,Айгерим,Без интеБез интервала,Без интервала1,Без интервала11,Без интервала111,Без интерваль,Елжан,Исполнитель,МОЙ СТИЛЬ,Обя,Эльд,без интервала,исполнитель,мелкий,мой рабочий,норма,свой"/>
    <w:link w:val="БезинтервалаЗнак"/>
    <w:qFormat/>
    <w:rsid w:val="0036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БезинтервалаЗнак">
    <w:name w:val="Без интервала Знак"/>
    <w:aliases w:val="14 TNR Знак,No Spacing Знак,No Spacing11 Знак,Айгерим Знак,Без интеБез интервала Знак,Без интервала11 Знак,Без интерваль Знак,Елжан Знак,МОЙ СТИЛЬ Знак,Обя Знак,исполнитель Знак,мелкий Знак,мой рабочий Знак,норма Знак,свой Знак"/>
    <w:link w:val="NoSpacing"/>
    <w:rsid w:val="00362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ВерхнийколонтитулЗнак"/>
    <w:uiPriority w:val="99"/>
    <w:unhideWhenUsed/>
    <w:qFormat/>
    <w:rsid w:val="000970B2"/>
    <w:pPr>
      <w:tabs>
        <w:tab w:val="center" w:pos="4677"/>
        <w:tab w:val="right" w:pos="9355"/>
      </w:tabs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sid w:val="0009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/>
    <w:rsid w:val="000970B2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sid w:val="000970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fontTable" Target="fontTable.xml"/>
    <Relationship Id="rId11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header" Target="header1.xml"/>
    <Relationship Id="rId4" Type="http://schemas.openxmlformats.org/officeDocument/2006/relationships/header" Target="header2.xml"/>
    <Relationship Id="rId5" Type="http://schemas.openxmlformats.org/officeDocument/2006/relationships/header" Target="header3.xml"/>
    <Relationship Id="rId6" Type="http://schemas.openxmlformats.org/officeDocument/2006/relationships/theme" Target="theme/theme1.xml"/>
    <Relationship Id="rId7" Type="http://schemas.openxmlformats.org/officeDocument/2006/relationships/styles" Target="styles.xml"/>
    <Relationship Id="rId8" Type="http://schemas.openxmlformats.org/officeDocument/2006/relationships/webSettings" Target="webSettings.xml"/>
    <Relationship Id="rId9" Type="http://schemas.openxmlformats.org/officeDocument/2006/relationships/numbering" Target="numbering.xml"/>
    <Relationship Id="rId12" Type="http://schemas.openxmlformats.org/officeDocument/2006/relationships/footer" Target="cover-footer.xml"/>
    <Relationship Id="rId13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2023-02-20T11:14:00Z</dcterms:created>
  <dc:creator>Дәулетберді Гаухар</dc:creator>
  <lastModifiedBy>Душкенова Назгуль Кувашевна</lastModifiedBy>
  <dcterms:modified xsi:type="dcterms:W3CDTF">2023-02-20T11:14:00Z</dcterms:modified>
  <revision>2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5</Pages>
  <Words>958</Words>
  <Characters>5463</Characters>
  <Application>Microsoft Office Word</Application>
  <DocSecurity>0</DocSecurity>
  <Lines>45</Lines>
  <Paragraphs>12</Paragraphs>
  <Company>SPecialiST RePack</Company>
  <CharactersWithSpaces>6409</CharactersWithSpaces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2023-02-20T11:14:00Z</dcterms:created>
  <dc:creator>Дәулетберді Гаухар</dc:creator>
  <lastModifiedBy>Душкенова Назгуль Кувашевна</lastModifiedBy>
  <dcterms:modified xsi:type="dcterms:W3CDTF">2023-02-20T11:14:00Z</dcterms:modified>
  <revision>2</revision>
</coreProperties>
</file>